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129BCF5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97067F">
        <w:rPr>
          <w:noProof w:val="0"/>
          <w:sz w:val="24"/>
          <w:szCs w:val="24"/>
          <w:lang w:val="en-US"/>
        </w:rPr>
        <w:t>3</w:t>
      </w:r>
      <w:r w:rsidRPr="001C1A03">
        <w:rPr>
          <w:bCs/>
          <w:noProof w:val="0"/>
          <w:sz w:val="24"/>
          <w:szCs w:val="24"/>
          <w:lang w:val="en-US"/>
        </w:rPr>
        <w:tab/>
      </w:r>
      <w:r w:rsidR="008B4B4B" w:rsidRPr="008B4B4B">
        <w:rPr>
          <w:bCs/>
          <w:noProof w:val="0"/>
          <w:sz w:val="24"/>
          <w:szCs w:val="24"/>
          <w:lang w:val="en-US"/>
        </w:rPr>
        <w:t>R2-2600446</w:t>
      </w:r>
    </w:p>
    <w:p w14:paraId="15E990BB" w14:textId="2761E752" w:rsidR="004770F0" w:rsidRPr="00737122" w:rsidRDefault="0097067F" w:rsidP="004770F0">
      <w:pPr>
        <w:pStyle w:val="Header"/>
        <w:tabs>
          <w:tab w:val="right" w:pos="9639"/>
        </w:tabs>
        <w:rPr>
          <w:noProof w:val="0"/>
          <w:sz w:val="24"/>
          <w:szCs w:val="24"/>
          <w:lang w:val="da-DK"/>
        </w:rPr>
      </w:pPr>
      <w:r>
        <w:rPr>
          <w:bCs/>
          <w:sz w:val="24"/>
        </w:rPr>
        <w:t>Goteborg</w:t>
      </w:r>
      <w:r w:rsidR="003E0705">
        <w:rPr>
          <w:rFonts w:eastAsia="SimSun"/>
          <w:sz w:val="24"/>
          <w:szCs w:val="24"/>
          <w:lang w:eastAsia="zh-CN"/>
        </w:rPr>
        <w:t xml:space="preserve">, </w:t>
      </w:r>
      <w:r>
        <w:rPr>
          <w:rFonts w:eastAsia="SimSun"/>
          <w:sz w:val="24"/>
          <w:szCs w:val="24"/>
          <w:lang w:eastAsia="zh-CN"/>
        </w:rPr>
        <w:t>Sweden</w:t>
      </w:r>
      <w:r w:rsidR="003E0705">
        <w:rPr>
          <w:rFonts w:eastAsia="SimSun"/>
          <w:sz w:val="24"/>
          <w:szCs w:val="24"/>
          <w:lang w:eastAsia="zh-CN"/>
        </w:rPr>
        <w:t xml:space="preserve">, </w:t>
      </w:r>
      <w:r>
        <w:rPr>
          <w:rFonts w:eastAsia="SimSun"/>
          <w:sz w:val="24"/>
          <w:szCs w:val="24"/>
          <w:lang w:eastAsia="zh-CN"/>
        </w:rPr>
        <w:t>9</w:t>
      </w:r>
      <w:r w:rsidR="003E0705">
        <w:rPr>
          <w:rFonts w:eastAsia="SimSun"/>
          <w:sz w:val="24"/>
          <w:szCs w:val="24"/>
          <w:lang w:eastAsia="zh-CN"/>
        </w:rPr>
        <w:t xml:space="preserve">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Pr>
          <w:rFonts w:eastAsia="SimSun"/>
          <w:sz w:val="24"/>
          <w:szCs w:val="24"/>
          <w:lang w:eastAsia="zh-CN"/>
        </w:rPr>
        <w:t>13</w:t>
      </w:r>
      <w:r w:rsidR="003E0705" w:rsidRPr="0099316A">
        <w:rPr>
          <w:rFonts w:eastAsia="SimSun"/>
          <w:sz w:val="24"/>
          <w:szCs w:val="24"/>
          <w:lang w:eastAsia="zh-CN"/>
        </w:rPr>
        <w:t xml:space="preserve"> </w:t>
      </w:r>
      <w:r>
        <w:rPr>
          <w:rFonts w:eastAsia="SimSun"/>
          <w:sz w:val="24"/>
          <w:szCs w:val="24"/>
          <w:lang w:eastAsia="zh-CN"/>
        </w:rPr>
        <w:t>February</w:t>
      </w:r>
      <w:r w:rsidR="003E0705">
        <w:rPr>
          <w:rFonts w:eastAsia="SimSun"/>
          <w:sz w:val="24"/>
          <w:szCs w:val="24"/>
          <w:lang w:eastAsia="zh-CN"/>
        </w:rPr>
        <w:t xml:space="preserve"> 202</w:t>
      </w:r>
      <w:r>
        <w:rPr>
          <w:rFonts w:eastAsia="SimSun"/>
          <w:sz w:val="24"/>
          <w:szCs w:val="24"/>
          <w:lang w:eastAsia="zh-CN"/>
        </w:rPr>
        <w:t>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3428D8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97067F">
        <w:rPr>
          <w:rFonts w:cs="Arial"/>
          <w:b/>
          <w:bCs/>
          <w:sz w:val="24"/>
          <w:lang w:val="da-DK"/>
        </w:rPr>
        <w:t>0</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BB846F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97067F">
        <w:rPr>
          <w:rFonts w:ascii="Arial" w:hAnsi="Arial" w:cs="Arial"/>
          <w:b/>
          <w:bCs/>
          <w:sz w:val="24"/>
          <w:lang w:val="en-US"/>
        </w:rPr>
        <w:t>Mobile AI Traffic Characteristics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67CD17C9" w:rsidR="00895E53" w:rsidRDefault="00EA1E60" w:rsidP="00E43551">
      <w:pPr>
        <w:jc w:val="both"/>
        <w:rPr>
          <w:iCs/>
          <w:lang w:val="en-US"/>
        </w:rPr>
      </w:pPr>
      <w:r>
        <w:rPr>
          <w:iCs/>
          <w:lang w:val="en-US"/>
        </w:rPr>
        <w:t>Due to the enormous advancement of Generative AI technologies and applications in recent years, potential radio protocol enhancement in 5G/6G to cater mobile AI traffic has drawn a lot of attention in 3GPP discussions. In particular, the Rel-20 Work Item of XR Phase-4 has the following objective:</w:t>
      </w:r>
    </w:p>
    <w:p w14:paraId="2A9240AF" w14:textId="77777777" w:rsidR="00EA1E60" w:rsidRPr="00305072" w:rsidRDefault="00EA1E60" w:rsidP="00EA1E60">
      <w:pPr>
        <w:numPr>
          <w:ilvl w:val="0"/>
          <w:numId w:val="110"/>
        </w:numPr>
        <w:autoSpaceDN w:val="0"/>
        <w:spacing w:after="0"/>
        <w:rPr>
          <w:rFonts w:eastAsia="Batang"/>
          <w:szCs w:val="22"/>
          <w:lang w:eastAsia="ko-KR"/>
        </w:rPr>
      </w:pPr>
      <w:r w:rsidRPr="00305072">
        <w:rPr>
          <w:rFonts w:eastAsia="Batang"/>
          <w:szCs w:val="22"/>
          <w:lang w:eastAsia="ko-KR"/>
        </w:rPr>
        <w:t xml:space="preserve">Study the transmission characteristics of mobile AI traffic and specify (if justified) potential enhancements (e.g., mobile AI awareness, PDU set for mobile AI data), for uplink mobile AI traffic by </w:t>
      </w:r>
      <w:proofErr w:type="gramStart"/>
      <w:r w:rsidRPr="00305072">
        <w:rPr>
          <w:rFonts w:eastAsia="Batang"/>
          <w:szCs w:val="22"/>
          <w:lang w:eastAsia="ko-KR"/>
        </w:rPr>
        <w:t>taking into account</w:t>
      </w:r>
      <w:proofErr w:type="gramEnd"/>
      <w:r w:rsidRPr="00305072">
        <w:rPr>
          <w:rFonts w:eastAsia="Batang"/>
          <w:szCs w:val="22"/>
          <w:lang w:eastAsia="ko-KR"/>
        </w:rPr>
        <w:t xml:space="preserve"> transmission characteristics of uplink mobile AI traffic [RAN2] </w:t>
      </w:r>
    </w:p>
    <w:p w14:paraId="47C84567" w14:textId="77777777" w:rsidR="00EA1E60" w:rsidRPr="00305072" w:rsidRDefault="00EA1E60" w:rsidP="00EA1E60">
      <w:pPr>
        <w:numPr>
          <w:ilvl w:val="0"/>
          <w:numId w:val="111"/>
        </w:numPr>
        <w:autoSpaceDN w:val="0"/>
        <w:spacing w:after="0"/>
        <w:rPr>
          <w:rFonts w:eastAsia="Batang"/>
          <w:szCs w:val="22"/>
          <w:lang w:eastAsia="ko-KR"/>
        </w:rPr>
      </w:pPr>
      <w:r w:rsidRPr="00305072">
        <w:rPr>
          <w:rFonts w:eastAsia="Batang"/>
          <w:szCs w:val="22"/>
          <w:lang w:eastAsia="ko-KR"/>
        </w:rPr>
        <w:t xml:space="preserve">The study focuses on identifying potential need of RAN protocol enhancements based on mobile AI traffic characteristics. </w:t>
      </w:r>
    </w:p>
    <w:p w14:paraId="412AACBE" w14:textId="77777777" w:rsidR="00F33744" w:rsidRDefault="00F33744" w:rsidP="00F33744">
      <w:pPr>
        <w:tabs>
          <w:tab w:val="left" w:pos="426"/>
          <w:tab w:val="left" w:pos="567"/>
        </w:tabs>
        <w:rPr>
          <w:rFonts w:eastAsia="Batang"/>
          <w:szCs w:val="22"/>
          <w:lang w:eastAsia="ko-KR"/>
        </w:rPr>
      </w:pPr>
    </w:p>
    <w:p w14:paraId="1D334C91" w14:textId="6BCC2D9F" w:rsidR="00EA1E60" w:rsidRDefault="00EA1E60" w:rsidP="00F33744">
      <w:pPr>
        <w:tabs>
          <w:tab w:val="left" w:pos="426"/>
          <w:tab w:val="left" w:pos="567"/>
        </w:tabs>
        <w:rPr>
          <w:iCs/>
          <w:lang w:val="en-US"/>
        </w:rPr>
      </w:pPr>
      <w:r>
        <w:rPr>
          <w:iCs/>
          <w:lang w:val="en-US"/>
        </w:rPr>
        <w:t>In the study of 6G, RAN2 has decided to study the characteristics of mobile AI traffic together with NR Rel-20</w:t>
      </w:r>
      <w:r w:rsidR="00A60762">
        <w:rPr>
          <w:iCs/>
          <w:lang w:val="en-US"/>
        </w:rPr>
        <w:t xml:space="preserve"> [1]</w:t>
      </w:r>
      <w:r>
        <w:rPr>
          <w:iCs/>
          <w:lang w:val="en-US"/>
        </w:rPr>
        <w:t>:</w:t>
      </w:r>
    </w:p>
    <w:tbl>
      <w:tblPr>
        <w:tblStyle w:val="TableGrid"/>
        <w:tblW w:w="0" w:type="auto"/>
        <w:tblLook w:val="04A0" w:firstRow="1" w:lastRow="0" w:firstColumn="1" w:lastColumn="0" w:noHBand="0" w:noVBand="1"/>
      </w:tblPr>
      <w:tblGrid>
        <w:gridCol w:w="9350"/>
      </w:tblGrid>
      <w:tr w:rsidR="00EA1E60" w14:paraId="04D7350D" w14:textId="77777777" w:rsidTr="00EA1E60">
        <w:tc>
          <w:tcPr>
            <w:tcW w:w="9350" w:type="dxa"/>
          </w:tcPr>
          <w:p w14:paraId="3A1F2965" w14:textId="77777777" w:rsidR="00EA1E60" w:rsidRPr="00EA1E60" w:rsidRDefault="00EA1E60" w:rsidP="00F33744">
            <w:pPr>
              <w:tabs>
                <w:tab w:val="left" w:pos="426"/>
                <w:tab w:val="left" w:pos="567"/>
              </w:tabs>
              <w:rPr>
                <w:b/>
                <w:bCs/>
                <w:iCs/>
                <w:u w:val="single"/>
                <w:lang w:val="en-US"/>
              </w:rPr>
            </w:pPr>
            <w:r w:rsidRPr="00EA1E60">
              <w:rPr>
                <w:b/>
                <w:bCs/>
                <w:iCs/>
                <w:u w:val="single"/>
                <w:lang w:val="en-US"/>
              </w:rPr>
              <w:t>RAN2 #132 Agreement:</w:t>
            </w:r>
          </w:p>
          <w:p w14:paraId="7862E424" w14:textId="555C859E" w:rsidR="00EA1E60" w:rsidRPr="00EA1E60" w:rsidRDefault="00EA1E60" w:rsidP="00F33744">
            <w:pPr>
              <w:pStyle w:val="ListParagraph"/>
              <w:numPr>
                <w:ilvl w:val="0"/>
                <w:numId w:val="112"/>
              </w:numPr>
              <w:tabs>
                <w:tab w:val="left" w:pos="426"/>
                <w:tab w:val="left" w:pos="567"/>
              </w:tabs>
              <w:rPr>
                <w:rFonts w:ascii="Arial" w:hAnsi="Arial" w:cs="Arial"/>
                <w:iCs/>
                <w:lang w:val="en-US"/>
              </w:rPr>
            </w:pPr>
            <w:r w:rsidRPr="00EA1E60">
              <w:rPr>
                <w:rFonts w:ascii="Arial" w:hAnsi="Arial" w:cs="Arial"/>
              </w:rPr>
              <w:t>We will study the traffic characteristics of mobile AI traffic for both UL and DL (together with NR Rel-20).  FFS whether tokenized traffic is studied</w:t>
            </w:r>
          </w:p>
        </w:tc>
      </w:tr>
    </w:tbl>
    <w:p w14:paraId="300AC99B" w14:textId="77777777" w:rsidR="00EA1E60" w:rsidRDefault="00EA1E60" w:rsidP="00F33744">
      <w:pPr>
        <w:tabs>
          <w:tab w:val="left" w:pos="426"/>
          <w:tab w:val="left" w:pos="567"/>
        </w:tabs>
        <w:rPr>
          <w:iCs/>
          <w:lang w:val="en-US"/>
        </w:rPr>
      </w:pPr>
    </w:p>
    <w:p w14:paraId="00DDB093" w14:textId="642098BA" w:rsidR="00EA1E60" w:rsidRDefault="00EA1E60" w:rsidP="00EA1E60">
      <w:pPr>
        <w:tabs>
          <w:tab w:val="left" w:pos="426"/>
          <w:tab w:val="left" w:pos="567"/>
        </w:tabs>
        <w:rPr>
          <w:iCs/>
          <w:lang w:val="en-US"/>
        </w:rPr>
      </w:pPr>
      <w:r>
        <w:rPr>
          <w:iCs/>
          <w:lang w:val="en-US"/>
        </w:rPr>
        <w:t>This paper presents some of our views about the potential directions that RAN2 can consider for mobile AI traffic in both 5G-A and 6GR.</w:t>
      </w:r>
    </w:p>
    <w:p w14:paraId="64F5C68C" w14:textId="77777777" w:rsidR="00EA1E60" w:rsidRPr="00EA1E60" w:rsidRDefault="00EA1E60" w:rsidP="00EA1E60">
      <w:pPr>
        <w:tabs>
          <w:tab w:val="left" w:pos="426"/>
          <w:tab w:val="left" w:pos="567"/>
        </w:tabs>
        <w:rPr>
          <w:iCs/>
          <w:lang w:val="en-US"/>
        </w:rPr>
      </w:pPr>
    </w:p>
    <w:p w14:paraId="6E95CAE2" w14:textId="12B692F9" w:rsidR="008A104D" w:rsidRDefault="0008619D" w:rsidP="003E0705">
      <w:pPr>
        <w:pStyle w:val="Heading1"/>
        <w:rPr>
          <w:lang w:val="en-US"/>
        </w:rPr>
      </w:pPr>
      <w:r>
        <w:rPr>
          <w:lang w:val="en-US"/>
        </w:rPr>
        <w:t>Discussions</w:t>
      </w:r>
    </w:p>
    <w:p w14:paraId="5E1A462E" w14:textId="78A090BA" w:rsidR="00603D6C" w:rsidRDefault="00EA1E60" w:rsidP="002A0A28">
      <w:pPr>
        <w:pStyle w:val="Heading2"/>
        <w:jc w:val="both"/>
        <w:rPr>
          <w:lang w:val="en-US"/>
        </w:rPr>
      </w:pPr>
      <w:r>
        <w:rPr>
          <w:lang w:val="en-US"/>
        </w:rPr>
        <w:t>Potential RAN Enhancement Directions for AI Traffic</w:t>
      </w:r>
    </w:p>
    <w:p w14:paraId="5369C438" w14:textId="266B95E1" w:rsidR="00E13B97" w:rsidRPr="00E13B97" w:rsidRDefault="00E13B97" w:rsidP="00E13B97">
      <w:pPr>
        <w:pStyle w:val="Heading3"/>
        <w:rPr>
          <w:lang w:val="en-US"/>
        </w:rPr>
      </w:pPr>
      <w:r>
        <w:rPr>
          <w:lang w:val="en-US"/>
        </w:rPr>
        <w:t>Impacts of AI Inference Time to Packet Delay Budget</w:t>
      </w:r>
    </w:p>
    <w:p w14:paraId="488D0C0D" w14:textId="42B2B703" w:rsidR="00100541" w:rsidRDefault="00100541" w:rsidP="00100541">
      <w:pPr>
        <w:jc w:val="both"/>
        <w:rPr>
          <w:lang w:val="en-US"/>
        </w:rPr>
      </w:pPr>
      <w:r w:rsidRPr="00E204C4">
        <w:rPr>
          <w:lang w:val="en-US"/>
        </w:rPr>
        <w:t xml:space="preserve">Generative AI (GenAI) </w:t>
      </w:r>
      <w:r>
        <w:rPr>
          <w:lang w:val="en-US"/>
        </w:rPr>
        <w:t xml:space="preserve">may </w:t>
      </w:r>
      <w:r w:rsidRPr="00E204C4">
        <w:rPr>
          <w:lang w:val="en-US"/>
        </w:rPr>
        <w:t xml:space="preserve">play a crucial role in </w:t>
      </w:r>
      <w:r>
        <w:rPr>
          <w:lang w:val="en-US"/>
        </w:rPr>
        <w:t>immersive communications that involve various types of</w:t>
      </w:r>
      <w:r w:rsidRPr="00E204C4">
        <w:rPr>
          <w:lang w:val="en-US"/>
        </w:rPr>
        <w:t xml:space="preserve"> </w:t>
      </w:r>
      <w:proofErr w:type="gramStart"/>
      <w:r>
        <w:rPr>
          <w:lang w:val="en-US"/>
        </w:rPr>
        <w:t>highly-interactive</w:t>
      </w:r>
      <w:proofErr w:type="gramEnd"/>
      <w:r>
        <w:rPr>
          <w:lang w:val="en-US"/>
        </w:rPr>
        <w:t xml:space="preserve"> applications such as natural language interaction, context-aware assistance, dynamic content generation, real-time translation, and AI tutor for immersive training/educations. For example, </w:t>
      </w:r>
      <w:r w:rsidR="00F47784">
        <w:rPr>
          <w:lang w:val="en-US"/>
        </w:rPr>
        <w:t xml:space="preserve">with AI-based AR glasses, </w:t>
      </w:r>
      <w:r>
        <w:rPr>
          <w:lang w:val="en-US"/>
        </w:rPr>
        <w:t xml:space="preserve">as soon as a user sees an object of interest via his/her </w:t>
      </w:r>
      <w:r w:rsidR="00F47784">
        <w:rPr>
          <w:lang w:val="en-US"/>
        </w:rPr>
        <w:t>device</w:t>
      </w:r>
      <w:r>
        <w:rPr>
          <w:lang w:val="en-US"/>
        </w:rPr>
        <w:t xml:space="preserve">, the information relating to this object of interest </w:t>
      </w:r>
      <w:r w:rsidR="008B0036">
        <w:rPr>
          <w:lang w:val="en-US"/>
        </w:rPr>
        <w:t>may</w:t>
      </w:r>
      <w:r>
        <w:rPr>
          <w:lang w:val="en-US"/>
        </w:rPr>
        <w:t xml:space="preserve"> be immediately generated and presented to the use</w:t>
      </w:r>
      <w:r w:rsidR="008B0036">
        <w:rPr>
          <w:lang w:val="en-US"/>
        </w:rPr>
        <w:t>r on his/her display</w:t>
      </w:r>
      <w:r>
        <w:rPr>
          <w:lang w:val="en-US"/>
        </w:rPr>
        <w:t xml:space="preserve">. This may require the device to first upload the </w:t>
      </w:r>
      <w:r>
        <w:rPr>
          <w:lang w:val="en-US"/>
        </w:rPr>
        <w:lastRenderedPageBreak/>
        <w:t xml:space="preserve">image that the user is seeing (as an AI prompt) to an AI model in the </w:t>
      </w:r>
      <w:r w:rsidR="008B0036">
        <w:rPr>
          <w:lang w:val="en-US"/>
        </w:rPr>
        <w:t>edge/</w:t>
      </w:r>
      <w:r>
        <w:rPr>
          <w:lang w:val="en-US"/>
        </w:rPr>
        <w:t>cloud</w:t>
      </w:r>
      <w:r w:rsidR="008B0036">
        <w:rPr>
          <w:lang w:val="en-US"/>
        </w:rPr>
        <w:t xml:space="preserve"> for computing</w:t>
      </w:r>
      <w:r>
        <w:rPr>
          <w:lang w:val="en-US"/>
        </w:rPr>
        <w:t xml:space="preserve">, thereby the AI model </w:t>
      </w:r>
      <w:proofErr w:type="gramStart"/>
      <w:r>
        <w:rPr>
          <w:lang w:val="en-US"/>
        </w:rPr>
        <w:t>is able to</w:t>
      </w:r>
      <w:proofErr w:type="gramEnd"/>
      <w:r>
        <w:rPr>
          <w:lang w:val="en-US"/>
        </w:rPr>
        <w:t xml:space="preserve"> generate the information (via AI inference) that is to be presented to the user. The generated information will then be transmitted to the user in downlink for </w:t>
      </w:r>
      <w:r w:rsidR="00272D16">
        <w:rPr>
          <w:lang w:val="en-US"/>
        </w:rPr>
        <w:t>presentation</w:t>
      </w:r>
      <w:r>
        <w:rPr>
          <w:lang w:val="en-US"/>
        </w:rPr>
        <w:t>.</w:t>
      </w:r>
    </w:p>
    <w:p w14:paraId="34DCBC9F" w14:textId="6C37569E" w:rsidR="00100541" w:rsidRDefault="00100541" w:rsidP="00100541">
      <w:pPr>
        <w:jc w:val="both"/>
        <w:rPr>
          <w:lang w:val="en-US"/>
        </w:rPr>
      </w:pPr>
      <w:r>
        <w:rPr>
          <w:lang w:val="en-US"/>
        </w:rPr>
        <w:t xml:space="preserve">These </w:t>
      </w:r>
      <w:r w:rsidR="00F47784">
        <w:rPr>
          <w:lang w:val="en-US"/>
        </w:rPr>
        <w:t xml:space="preserve">types of AI </w:t>
      </w:r>
      <w:r>
        <w:rPr>
          <w:lang w:val="en-US"/>
        </w:rPr>
        <w:t>use cases may exhibit the following characteristics:</w:t>
      </w:r>
    </w:p>
    <w:p w14:paraId="133CEBAB" w14:textId="7CCB5E0D" w:rsidR="00100541" w:rsidRPr="00A25ABC" w:rsidRDefault="00100541" w:rsidP="00100541">
      <w:pPr>
        <w:pStyle w:val="ListParagraph"/>
        <w:numPr>
          <w:ilvl w:val="0"/>
          <w:numId w:val="113"/>
        </w:numPr>
        <w:jc w:val="both"/>
        <w:rPr>
          <w:lang w:val="en-US"/>
        </w:rPr>
      </w:pPr>
      <w:r w:rsidRPr="00A25ABC">
        <w:rPr>
          <w:b/>
          <w:bCs/>
          <w:lang w:val="en-US"/>
        </w:rPr>
        <w:t>Highly interactive:</w:t>
      </w:r>
      <w:r>
        <w:rPr>
          <w:lang w:val="en-US"/>
        </w:rPr>
        <w:t xml:space="preserve"> </w:t>
      </w:r>
      <w:r w:rsidRPr="00A25ABC">
        <w:rPr>
          <w:color w:val="000000"/>
          <w:lang w:eastAsia="en-GB"/>
        </w:rPr>
        <w:t xml:space="preserve">The user expects to see a response </w:t>
      </w:r>
      <w:r w:rsidR="00F47784">
        <w:rPr>
          <w:color w:val="000000"/>
          <w:lang w:eastAsia="en-GB"/>
        </w:rPr>
        <w:t xml:space="preserve">from the AI model </w:t>
      </w:r>
      <w:r w:rsidRPr="00A25ABC">
        <w:rPr>
          <w:color w:val="000000"/>
          <w:lang w:eastAsia="en-GB"/>
        </w:rPr>
        <w:t xml:space="preserve">within a stringent </w:t>
      </w:r>
      <w:proofErr w:type="gramStart"/>
      <w:r w:rsidRPr="00A25ABC">
        <w:rPr>
          <w:color w:val="000000"/>
          <w:lang w:eastAsia="en-GB"/>
        </w:rPr>
        <w:t>round trip</w:t>
      </w:r>
      <w:proofErr w:type="gramEnd"/>
      <w:r w:rsidRPr="00A25ABC">
        <w:rPr>
          <w:color w:val="000000"/>
          <w:lang w:eastAsia="en-GB"/>
        </w:rPr>
        <w:t xml:space="preserve"> time, after a</w:t>
      </w:r>
      <w:r>
        <w:rPr>
          <w:color w:val="000000"/>
          <w:lang w:eastAsia="en-GB"/>
        </w:rPr>
        <w:t>n</w:t>
      </w:r>
      <w:r w:rsidRPr="00A25ABC">
        <w:rPr>
          <w:color w:val="000000"/>
          <w:lang w:eastAsia="en-GB"/>
        </w:rPr>
        <w:t xml:space="preserve"> AI prompt is sent.</w:t>
      </w:r>
      <w:r>
        <w:rPr>
          <w:color w:val="000000"/>
          <w:lang w:eastAsia="en-GB"/>
        </w:rPr>
        <w:t xml:space="preserve"> </w:t>
      </w:r>
      <w:r w:rsidRPr="00A25ABC">
        <w:rPr>
          <w:color w:val="000000"/>
          <w:lang w:eastAsia="en-GB"/>
        </w:rPr>
        <w:t xml:space="preserve">According to the well-known UX concept of “Doherty Threshold”, the system response time should be less than </w:t>
      </w:r>
      <w:r w:rsidRPr="00A37357">
        <w:rPr>
          <w:color w:val="000000"/>
          <w:lang w:eastAsia="en-GB"/>
        </w:rPr>
        <w:t>400 milliseconds</w:t>
      </w:r>
      <w:r w:rsidRPr="00A25ABC">
        <w:rPr>
          <w:color w:val="000000"/>
          <w:lang w:eastAsia="en-GB"/>
        </w:rPr>
        <w:t xml:space="preserve"> (0.4 seconds) </w:t>
      </w:r>
      <w:r>
        <w:rPr>
          <w:color w:val="000000"/>
          <w:lang w:eastAsia="en-GB"/>
        </w:rPr>
        <w:t xml:space="preserve">in all types of interactions </w:t>
      </w:r>
      <w:r w:rsidRPr="00A25ABC">
        <w:rPr>
          <w:color w:val="000000"/>
          <w:lang w:eastAsia="en-GB"/>
        </w:rPr>
        <w:t>to keep users engaged and maintain productivity</w:t>
      </w:r>
      <w:r w:rsidR="00F47784">
        <w:rPr>
          <w:color w:val="000000"/>
          <w:lang w:eastAsia="en-GB"/>
        </w:rPr>
        <w:t xml:space="preserve"> [</w:t>
      </w:r>
      <w:r w:rsidR="001A2BF9">
        <w:rPr>
          <w:color w:val="000000"/>
          <w:lang w:eastAsia="en-GB"/>
        </w:rPr>
        <w:t>2</w:t>
      </w:r>
      <w:r w:rsidR="00F47784">
        <w:rPr>
          <w:color w:val="000000"/>
          <w:lang w:eastAsia="en-GB"/>
        </w:rPr>
        <w:t>]</w:t>
      </w:r>
      <w:r w:rsidRPr="00A25ABC">
        <w:rPr>
          <w:color w:val="000000"/>
          <w:lang w:eastAsia="en-GB"/>
        </w:rPr>
        <w:t>.</w:t>
      </w:r>
      <w:r>
        <w:rPr>
          <w:color w:val="000000"/>
          <w:lang w:eastAsia="en-GB"/>
        </w:rPr>
        <w:t xml:space="preserve"> </w:t>
      </w:r>
      <w:r w:rsidR="00F47784">
        <w:rPr>
          <w:color w:val="000000"/>
          <w:lang w:eastAsia="en-GB"/>
        </w:rPr>
        <w:t>This is specifically important for immersive XR applications, as t</w:t>
      </w:r>
      <w:r w:rsidRPr="00A25ABC">
        <w:rPr>
          <w:color w:val="000000"/>
          <w:lang w:eastAsia="en-GB"/>
        </w:rPr>
        <w:t>he user can easily lose the sense of immersive experience if he/she gets the response too late.</w:t>
      </w:r>
      <w:r w:rsidR="00F47784">
        <w:rPr>
          <w:color w:val="000000"/>
          <w:lang w:eastAsia="en-GB"/>
        </w:rPr>
        <w:t xml:space="preserve"> The end-to-end round trip delay budget would comprise UL latency, AI inference time, and DL latency.</w:t>
      </w:r>
    </w:p>
    <w:p w14:paraId="2329B2AD" w14:textId="77777777" w:rsidR="00100541" w:rsidRPr="00A25ABC" w:rsidRDefault="00100541" w:rsidP="00100541">
      <w:pPr>
        <w:pStyle w:val="ListParagraph"/>
        <w:jc w:val="both"/>
        <w:rPr>
          <w:lang w:val="en-US"/>
        </w:rPr>
      </w:pPr>
    </w:p>
    <w:p w14:paraId="11B84921" w14:textId="362731F5" w:rsidR="00100541" w:rsidRPr="006F02B0" w:rsidRDefault="00100541" w:rsidP="00100541">
      <w:pPr>
        <w:pStyle w:val="ListParagraph"/>
        <w:numPr>
          <w:ilvl w:val="0"/>
          <w:numId w:val="113"/>
        </w:numPr>
        <w:jc w:val="both"/>
        <w:rPr>
          <w:lang w:val="en-US"/>
        </w:rPr>
      </w:pPr>
      <w:r w:rsidRPr="00A25ABC">
        <w:rPr>
          <w:b/>
          <w:bCs/>
          <w:lang w:val="en-US"/>
        </w:rPr>
        <w:t>Highly variable processing time:</w:t>
      </w:r>
      <w:r w:rsidRPr="00A25ABC">
        <w:rPr>
          <w:lang w:val="en-US"/>
        </w:rPr>
        <w:t xml:space="preserve"> </w:t>
      </w:r>
      <w:r>
        <w:rPr>
          <w:lang w:val="en-US"/>
        </w:rPr>
        <w:t>T</w:t>
      </w:r>
      <w:r w:rsidRPr="00A25ABC">
        <w:rPr>
          <w:lang w:val="en-US"/>
        </w:rPr>
        <w:t>he inference time required for different generative AI tasks can vary significantly due to the complexity and nature of the tasks</w:t>
      </w:r>
      <w:r w:rsidR="00F47784">
        <w:rPr>
          <w:lang w:val="en-US"/>
        </w:rPr>
        <w:t xml:space="preserve"> that are</w:t>
      </w:r>
      <w:r w:rsidRPr="00A25ABC">
        <w:rPr>
          <w:lang w:val="en-US"/>
        </w:rPr>
        <w:t xml:space="preserve"> involved. For instance, </w:t>
      </w:r>
      <w:r w:rsidR="00F47784">
        <w:rPr>
          <w:lang w:val="en-US"/>
        </w:rPr>
        <w:t xml:space="preserve">the task of </w:t>
      </w:r>
      <w:r w:rsidRPr="00A25ABC">
        <w:rPr>
          <w:lang w:val="en-US"/>
        </w:rPr>
        <w:t xml:space="preserve">generating a simple text </w:t>
      </w:r>
      <w:r w:rsidR="00F47784">
        <w:rPr>
          <w:lang w:val="en-US"/>
        </w:rPr>
        <w:t>paragraph</w:t>
      </w:r>
      <w:r w:rsidRPr="00A25ABC">
        <w:rPr>
          <w:lang w:val="en-US"/>
        </w:rPr>
        <w:t xml:space="preserve"> </w:t>
      </w:r>
      <w:r w:rsidR="00F47784">
        <w:rPr>
          <w:lang w:val="en-US"/>
        </w:rPr>
        <w:t xml:space="preserve">from a text-based prompt </w:t>
      </w:r>
      <w:r w:rsidRPr="00A25ABC">
        <w:rPr>
          <w:lang w:val="en-US"/>
        </w:rPr>
        <w:t xml:space="preserve">may be much shorter, as it involves processing a limited amount of data with relatively straightforward language patterns. In contrast, </w:t>
      </w:r>
      <w:r w:rsidR="00F47784">
        <w:rPr>
          <w:lang w:val="en-US"/>
        </w:rPr>
        <w:t xml:space="preserve">the tasks of </w:t>
      </w:r>
      <w:r w:rsidRPr="00A25ABC">
        <w:rPr>
          <w:lang w:val="en-US"/>
        </w:rPr>
        <w:t>creating detailed, high-resolution image</w:t>
      </w:r>
      <w:r w:rsidR="00F47784">
        <w:rPr>
          <w:lang w:val="en-US"/>
        </w:rPr>
        <w:t>s</w:t>
      </w:r>
      <w:r w:rsidRPr="00A25ABC">
        <w:rPr>
          <w:lang w:val="en-US"/>
        </w:rPr>
        <w:t xml:space="preserve"> can require considerably more time, due to the extensive computations needed for pixel rendering and artistic detail</w:t>
      </w:r>
      <w:r w:rsidR="00F47784">
        <w:rPr>
          <w:lang w:val="en-US"/>
        </w:rPr>
        <w:t>, even if the AI prompt of which is still text-based</w:t>
      </w:r>
      <w:r w:rsidRPr="00A25ABC">
        <w:rPr>
          <w:lang w:val="en-US"/>
        </w:rPr>
        <w:t xml:space="preserve">. </w:t>
      </w:r>
    </w:p>
    <w:p w14:paraId="40ECB89E" w14:textId="22D54004" w:rsidR="00100541" w:rsidRDefault="00100541" w:rsidP="00100541">
      <w:pPr>
        <w:jc w:val="both"/>
        <w:rPr>
          <w:lang w:val="en-US"/>
        </w:rPr>
      </w:pPr>
      <w:r>
        <w:rPr>
          <w:lang w:val="en-US"/>
        </w:rPr>
        <w:t xml:space="preserve">By taking </w:t>
      </w:r>
      <w:proofErr w:type="gramStart"/>
      <w:r>
        <w:rPr>
          <w:lang w:val="en-US"/>
        </w:rPr>
        <w:t>both of these</w:t>
      </w:r>
      <w:proofErr w:type="gramEnd"/>
      <w:r>
        <w:rPr>
          <w:lang w:val="en-US"/>
        </w:rPr>
        <w:t xml:space="preserve"> aspects into account, </w:t>
      </w:r>
      <w:r w:rsidR="00F47784">
        <w:rPr>
          <w:lang w:val="en-US"/>
        </w:rPr>
        <w:t xml:space="preserve">we think variable inference time may have some implications of non-constant delay budget. Assuming the end-to-end </w:t>
      </w:r>
      <w:proofErr w:type="gramStart"/>
      <w:r w:rsidR="00F47784">
        <w:rPr>
          <w:lang w:val="en-US"/>
        </w:rPr>
        <w:t>round trip</w:t>
      </w:r>
      <w:proofErr w:type="gramEnd"/>
      <w:r w:rsidR="00F47784">
        <w:rPr>
          <w:lang w:val="en-US"/>
        </w:rPr>
        <w:t xml:space="preserve"> delay is a fixed value (e.g. 400ms) for all types of AI tasks, </w:t>
      </w:r>
      <w:r>
        <w:rPr>
          <w:lang w:val="en-US"/>
        </w:rPr>
        <w:t>a</w:t>
      </w:r>
      <w:r w:rsidR="00E13B97">
        <w:rPr>
          <w:lang w:val="en-US"/>
        </w:rPr>
        <w:t xml:space="preserve"> significantly</w:t>
      </w:r>
      <w:r>
        <w:rPr>
          <w:lang w:val="en-US"/>
        </w:rPr>
        <w:t xml:space="preserve"> longer </w:t>
      </w:r>
      <w:r w:rsidR="00E13B97">
        <w:rPr>
          <w:lang w:val="en-US"/>
        </w:rPr>
        <w:t>AI inference</w:t>
      </w:r>
      <w:r>
        <w:rPr>
          <w:lang w:val="en-US"/>
        </w:rPr>
        <w:t xml:space="preserve"> time to generate the response</w:t>
      </w:r>
      <w:r w:rsidR="00E13B97">
        <w:rPr>
          <w:lang w:val="en-US"/>
        </w:rPr>
        <w:t xml:space="preserve"> may result in a shorter delay budget in the air interface</w:t>
      </w:r>
      <w:r>
        <w:rPr>
          <w:lang w:val="en-US"/>
        </w:rPr>
        <w:t xml:space="preserve">. On the other hand, when the required </w:t>
      </w:r>
      <w:r w:rsidR="00E13B97">
        <w:rPr>
          <w:lang w:val="en-US"/>
        </w:rPr>
        <w:t>AI inference</w:t>
      </w:r>
      <w:r>
        <w:rPr>
          <w:lang w:val="en-US"/>
        </w:rPr>
        <w:t xml:space="preserve"> time is relatively short, there would be more room for the packet delay budget.</w:t>
      </w:r>
      <w:r w:rsidR="00E13B97">
        <w:rPr>
          <w:lang w:val="en-US"/>
        </w:rPr>
        <w:t xml:space="preserve"> This is illustrated in Figure 1.</w:t>
      </w:r>
    </w:p>
    <w:p w14:paraId="246DB0AB" w14:textId="77777777" w:rsidR="00E13B97" w:rsidRDefault="00100541" w:rsidP="00E13B97">
      <w:pPr>
        <w:keepNext/>
        <w:jc w:val="both"/>
      </w:pPr>
      <w:r w:rsidRPr="00100541">
        <w:rPr>
          <w:noProof/>
          <w:lang w:val="en-US"/>
        </w:rPr>
        <w:drawing>
          <wp:inline distT="0" distB="0" distL="0" distR="0" wp14:anchorId="502C8038" wp14:editId="2876C707">
            <wp:extent cx="5943600" cy="2259330"/>
            <wp:effectExtent l="0" t="0" r="0" b="1270"/>
            <wp:docPr id="2019418376" name="Picture 1" descr="A diagram of a data analysi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418376" name="Picture 1" descr="A diagram of a data analysis&#10;&#10;AI-generated content may be incorrect."/>
                    <pic:cNvPicPr/>
                  </pic:nvPicPr>
                  <pic:blipFill>
                    <a:blip r:embed="rId13"/>
                    <a:stretch>
                      <a:fillRect/>
                    </a:stretch>
                  </pic:blipFill>
                  <pic:spPr>
                    <a:xfrm>
                      <a:off x="0" y="0"/>
                      <a:ext cx="5943600" cy="2259330"/>
                    </a:xfrm>
                    <a:prstGeom prst="rect">
                      <a:avLst/>
                    </a:prstGeom>
                  </pic:spPr>
                </pic:pic>
              </a:graphicData>
            </a:graphic>
          </wp:inline>
        </w:drawing>
      </w:r>
    </w:p>
    <w:p w14:paraId="6B4FBF5A" w14:textId="5D293363" w:rsidR="00100541" w:rsidRDefault="00E13B97" w:rsidP="00E13B97">
      <w:pPr>
        <w:pStyle w:val="Caption"/>
        <w:jc w:val="center"/>
        <w:rPr>
          <w:lang w:val="en-US"/>
        </w:rPr>
      </w:pPr>
      <w:r>
        <w:t xml:space="preserve">Figure </w:t>
      </w:r>
      <w:fldSimple w:instr=" SEQ Figure \* ARABIC ">
        <w:r>
          <w:rPr>
            <w:noProof/>
          </w:rPr>
          <w:t>1</w:t>
        </w:r>
      </w:fldSimple>
      <w:r>
        <w:t xml:space="preserve"> An illustration of variable packet delay budget caused by variable AI inference time.</w:t>
      </w:r>
    </w:p>
    <w:p w14:paraId="055AE0B0" w14:textId="0268243F" w:rsidR="00E13B97" w:rsidRDefault="00E13B97" w:rsidP="00100541">
      <w:pPr>
        <w:jc w:val="both"/>
        <w:rPr>
          <w:b/>
          <w:bCs/>
          <w:iCs/>
        </w:rPr>
      </w:pPr>
      <w:r>
        <w:rPr>
          <w:lang w:val="en-US"/>
        </w:rPr>
        <w:t>One could argue that, nowadays the difference between AI inference time for different tasks, e.g. image-generation and text-generation, could be on the order of seconds, and hence a decrease of the packet delay budget in the order of milli-seconds does not bring any notable improvement to user experience. Nevertheless, it is worth highlighting that AI inference latency may be reduced significantly in Year 2030 when 6G rolls out, due to massive hardware acceleration with e.g. ASICs designed solely for</w:t>
      </w:r>
      <w:r w:rsidR="008B0036">
        <w:rPr>
          <w:lang w:val="en-US"/>
        </w:rPr>
        <w:t xml:space="preserve"> AI</w:t>
      </w:r>
      <w:r>
        <w:rPr>
          <w:lang w:val="en-US"/>
        </w:rPr>
        <w:t xml:space="preserve"> inference (e.g. TPUs), as well as and advancement of various technological drivers, such as model compression, speculative decoding, and agentic workflows. </w:t>
      </w:r>
      <w:r w:rsidR="008B0036">
        <w:rPr>
          <w:lang w:val="en-US"/>
        </w:rPr>
        <w:t>Such computing capability may also be deemed essential especially if Generative AI is to be used in Immersive XR environments</w:t>
      </w:r>
      <w:r w:rsidR="00BD6169">
        <w:rPr>
          <w:lang w:val="en-US"/>
        </w:rPr>
        <w:t>, otherwise the latency would be unacceptable for this type of Applications</w:t>
      </w:r>
      <w:r w:rsidR="008B0036">
        <w:rPr>
          <w:lang w:val="en-US"/>
        </w:rPr>
        <w:t xml:space="preserve">. </w:t>
      </w:r>
      <w:r>
        <w:rPr>
          <w:lang w:val="en-US"/>
        </w:rPr>
        <w:t>When the computing latency for AI inference of</w:t>
      </w:r>
      <w:r w:rsidR="008B0036">
        <w:rPr>
          <w:lang w:val="en-US"/>
        </w:rPr>
        <w:t xml:space="preserve"> such </w:t>
      </w:r>
      <w:r>
        <w:rPr>
          <w:lang w:val="en-US"/>
        </w:rPr>
        <w:t xml:space="preserve">tasks are pushed to the scale of milli-seconds, the communication latency </w:t>
      </w:r>
      <w:r w:rsidR="008B0036">
        <w:rPr>
          <w:lang w:val="en-US"/>
        </w:rPr>
        <w:t xml:space="preserve">can </w:t>
      </w:r>
      <w:r>
        <w:rPr>
          <w:lang w:val="en-US"/>
        </w:rPr>
        <w:t>become the key bottleneck that impact the user experience.</w:t>
      </w:r>
    </w:p>
    <w:p w14:paraId="7CEC90CA" w14:textId="21CB88FD" w:rsidR="00100541" w:rsidRDefault="00E13B97" w:rsidP="00100541">
      <w:pPr>
        <w:jc w:val="both"/>
        <w:rPr>
          <w:b/>
          <w:bCs/>
          <w:iCs/>
        </w:rPr>
      </w:pPr>
      <w:r>
        <w:rPr>
          <w:b/>
          <w:bCs/>
          <w:iCs/>
        </w:rPr>
        <w:t>Proposal 1</w:t>
      </w:r>
      <w:r w:rsidR="00100541">
        <w:rPr>
          <w:b/>
          <w:bCs/>
          <w:iCs/>
        </w:rPr>
        <w:t xml:space="preserve">: For </w:t>
      </w:r>
      <w:r>
        <w:rPr>
          <w:b/>
          <w:bCs/>
          <w:iCs/>
        </w:rPr>
        <w:t>mobile AI traffic characteristics, RAN2 can study if the packet delay budget may be influenced by the expected inference time of the associated AI task.</w:t>
      </w:r>
    </w:p>
    <w:p w14:paraId="608E9B93" w14:textId="77777777" w:rsidR="00E13B97" w:rsidRDefault="00E13B97" w:rsidP="00100541">
      <w:pPr>
        <w:jc w:val="both"/>
        <w:rPr>
          <w:b/>
          <w:bCs/>
          <w:iCs/>
        </w:rPr>
      </w:pPr>
    </w:p>
    <w:p w14:paraId="1A7B83FB" w14:textId="3B207B39" w:rsidR="00100541" w:rsidRPr="00E13B97" w:rsidRDefault="00E13B97" w:rsidP="00E13B97">
      <w:pPr>
        <w:pStyle w:val="Heading3"/>
        <w:rPr>
          <w:lang w:val="en-US"/>
        </w:rPr>
      </w:pPr>
      <w:r>
        <w:rPr>
          <w:lang w:val="en-US"/>
        </w:rPr>
        <w:t>Differentiated Modality Importance/Priority for Multi-Modal GenAI</w:t>
      </w:r>
    </w:p>
    <w:p w14:paraId="0F82EB8F" w14:textId="3929A44C" w:rsidR="00100541" w:rsidRDefault="00E13B97" w:rsidP="00100541">
      <w:pPr>
        <w:jc w:val="both"/>
        <w:rPr>
          <w:lang w:val="en-US"/>
        </w:rPr>
      </w:pPr>
      <w:r>
        <w:rPr>
          <w:lang w:val="en-US"/>
        </w:rPr>
        <w:t xml:space="preserve">Many </w:t>
      </w:r>
      <w:r w:rsidR="00100541">
        <w:rPr>
          <w:lang w:val="en-US"/>
        </w:rPr>
        <w:t xml:space="preserve">Generative AI tasks that </w:t>
      </w:r>
      <w:r>
        <w:rPr>
          <w:lang w:val="en-US"/>
        </w:rPr>
        <w:t>may</w:t>
      </w:r>
      <w:r w:rsidR="00100541">
        <w:rPr>
          <w:lang w:val="en-US"/>
        </w:rPr>
        <w:t xml:space="preserve"> utilize input of different modalities (e.g. text, image, audio, video)</w:t>
      </w:r>
      <w:r>
        <w:rPr>
          <w:lang w:val="en-US"/>
        </w:rPr>
        <w:t xml:space="preserve"> to generate the response. For example, based on both what the user is seeing and what the user is hearing, the AI model may be able to generate context information for the user accordingly. However, </w:t>
      </w:r>
      <w:r w:rsidR="00100541">
        <w:rPr>
          <w:lang w:val="en-US"/>
        </w:rPr>
        <w:t xml:space="preserve">the priority/importance level of each input modality may differ depending on the nature of AI task being executed. For example, </w:t>
      </w:r>
      <w:proofErr w:type="gramStart"/>
      <w:r w:rsidR="00100541">
        <w:rPr>
          <w:lang w:val="en-US"/>
        </w:rPr>
        <w:t>assuming that</w:t>
      </w:r>
      <w:proofErr w:type="gramEnd"/>
      <w:r w:rsidR="00100541">
        <w:rPr>
          <w:lang w:val="en-US"/>
        </w:rPr>
        <w:t xml:space="preserve"> a conversional Application involves at least two tasks based on Generative AI, including Real-Time Translation and Emotion Detection, and each of these tasks can take both audio (voice) and video (facial expression) captured by the user device as the input. Apparently, the importance of these modalities (i.e. audio and video) are not the same for the AI tasks of Real-Time Translation and Emotion Detection:</w:t>
      </w:r>
    </w:p>
    <w:p w14:paraId="2C938958" w14:textId="77777777" w:rsidR="00100541" w:rsidRPr="003874C4" w:rsidRDefault="00100541" w:rsidP="00100541">
      <w:pPr>
        <w:pStyle w:val="ListParagraph"/>
        <w:numPr>
          <w:ilvl w:val="0"/>
          <w:numId w:val="114"/>
        </w:numPr>
        <w:jc w:val="both"/>
        <w:rPr>
          <w:lang w:val="en-US"/>
        </w:rPr>
      </w:pPr>
      <w:r w:rsidRPr="003874C4">
        <w:rPr>
          <w:lang w:val="en-US"/>
        </w:rPr>
        <w:t xml:space="preserve">For Real-Time Translation: </w:t>
      </w:r>
      <w:r w:rsidRPr="003874C4">
        <w:rPr>
          <w:color w:val="000000"/>
          <w:lang w:eastAsia="en-GB"/>
        </w:rPr>
        <w:t>The input of voice/audio is more important than Facial Expression. Even though facial expression is still useful for language translation, it is less essential as compared to voice/audio.</w:t>
      </w:r>
    </w:p>
    <w:p w14:paraId="3308B7E1" w14:textId="77777777" w:rsidR="00100541" w:rsidRPr="006F6AE6" w:rsidRDefault="00100541" w:rsidP="00100541">
      <w:pPr>
        <w:pStyle w:val="ListParagraph"/>
        <w:numPr>
          <w:ilvl w:val="0"/>
          <w:numId w:val="114"/>
        </w:numPr>
        <w:jc w:val="both"/>
        <w:rPr>
          <w:lang w:val="en-US"/>
        </w:rPr>
      </w:pPr>
      <w:r w:rsidRPr="003874C4">
        <w:rPr>
          <w:lang w:val="en-US"/>
        </w:rPr>
        <w:t xml:space="preserve">For </w:t>
      </w:r>
      <w:r>
        <w:rPr>
          <w:lang w:val="en-US"/>
        </w:rPr>
        <w:t>Emotion Detection</w:t>
      </w:r>
      <w:r w:rsidRPr="003874C4">
        <w:rPr>
          <w:lang w:val="en-US"/>
        </w:rPr>
        <w:t xml:space="preserve">: </w:t>
      </w:r>
      <w:r w:rsidRPr="003874C4">
        <w:rPr>
          <w:color w:val="000000"/>
          <w:lang w:eastAsia="en-GB"/>
        </w:rPr>
        <w:t xml:space="preserve">The input of </w:t>
      </w:r>
      <w:r>
        <w:rPr>
          <w:color w:val="000000"/>
          <w:lang w:eastAsia="en-GB"/>
        </w:rPr>
        <w:t>video</w:t>
      </w:r>
      <w:r w:rsidRPr="003874C4">
        <w:rPr>
          <w:color w:val="000000"/>
          <w:lang w:eastAsia="en-GB"/>
        </w:rPr>
        <w:t xml:space="preserve"> is more important than </w:t>
      </w:r>
      <w:r>
        <w:rPr>
          <w:color w:val="000000"/>
          <w:lang w:eastAsia="en-GB"/>
        </w:rPr>
        <w:t>voice/audio</w:t>
      </w:r>
      <w:r w:rsidRPr="003874C4">
        <w:rPr>
          <w:color w:val="000000"/>
          <w:lang w:eastAsia="en-GB"/>
        </w:rPr>
        <w:t xml:space="preserve">. Even though </w:t>
      </w:r>
      <w:r>
        <w:rPr>
          <w:color w:val="000000"/>
          <w:lang w:eastAsia="en-GB"/>
        </w:rPr>
        <w:t>voice/audio</w:t>
      </w:r>
      <w:r w:rsidRPr="003874C4">
        <w:rPr>
          <w:color w:val="000000"/>
          <w:lang w:eastAsia="en-GB"/>
        </w:rPr>
        <w:t xml:space="preserve"> is still useful for </w:t>
      </w:r>
      <w:r>
        <w:rPr>
          <w:color w:val="000000"/>
          <w:lang w:eastAsia="en-GB"/>
        </w:rPr>
        <w:t>emotion detection</w:t>
      </w:r>
      <w:r w:rsidRPr="003874C4">
        <w:rPr>
          <w:color w:val="000000"/>
          <w:lang w:eastAsia="en-GB"/>
        </w:rPr>
        <w:t xml:space="preserve">, it is less essential as compared to </w:t>
      </w:r>
      <w:r>
        <w:rPr>
          <w:color w:val="000000"/>
          <w:lang w:eastAsia="en-GB"/>
        </w:rPr>
        <w:t>video of facial expression</w:t>
      </w:r>
      <w:r w:rsidRPr="003874C4">
        <w:rPr>
          <w:color w:val="000000"/>
          <w:lang w:eastAsia="en-GB"/>
        </w:rPr>
        <w:t>.</w:t>
      </w:r>
    </w:p>
    <w:p w14:paraId="477326AB" w14:textId="77777777" w:rsidR="00E13B97" w:rsidRDefault="00E13B97" w:rsidP="00E13B97">
      <w:pPr>
        <w:keepNext/>
        <w:jc w:val="center"/>
      </w:pPr>
      <w:r w:rsidRPr="00E13B97">
        <w:rPr>
          <w:noProof/>
          <w:lang w:val="en-US"/>
        </w:rPr>
        <w:drawing>
          <wp:inline distT="0" distB="0" distL="0" distR="0" wp14:anchorId="7562CC2A" wp14:editId="140C6B47">
            <wp:extent cx="3945166" cy="2228850"/>
            <wp:effectExtent l="0" t="0" r="5080" b="0"/>
            <wp:docPr id="823142865"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142865" name="Picture 1" descr="A diagram of a process&#10;&#10;AI-generated content may be incorrect."/>
                    <pic:cNvPicPr/>
                  </pic:nvPicPr>
                  <pic:blipFill>
                    <a:blip r:embed="rId14"/>
                    <a:stretch>
                      <a:fillRect/>
                    </a:stretch>
                  </pic:blipFill>
                  <pic:spPr>
                    <a:xfrm>
                      <a:off x="0" y="0"/>
                      <a:ext cx="3960895" cy="2237736"/>
                    </a:xfrm>
                    <a:prstGeom prst="rect">
                      <a:avLst/>
                    </a:prstGeom>
                  </pic:spPr>
                </pic:pic>
              </a:graphicData>
            </a:graphic>
          </wp:inline>
        </w:drawing>
      </w:r>
    </w:p>
    <w:p w14:paraId="09834626" w14:textId="59D191E6" w:rsidR="00E13B97" w:rsidRDefault="00E13B97" w:rsidP="00E13B97">
      <w:pPr>
        <w:pStyle w:val="Caption"/>
        <w:jc w:val="center"/>
        <w:rPr>
          <w:lang w:val="en-US"/>
        </w:rPr>
      </w:pPr>
      <w:r>
        <w:t xml:space="preserve">Figure </w:t>
      </w:r>
      <w:fldSimple w:instr=" SEQ Figure \* ARABIC ">
        <w:r>
          <w:rPr>
            <w:noProof/>
          </w:rPr>
          <w:t>2</w:t>
        </w:r>
      </w:fldSimple>
      <w:r>
        <w:t xml:space="preserve"> Different input modalities may have different importance/priority level, depending on the nature of the AI task.</w:t>
      </w:r>
    </w:p>
    <w:p w14:paraId="70831471" w14:textId="44F538B7" w:rsidR="00100541" w:rsidRPr="006F6AE6" w:rsidRDefault="00E13B97" w:rsidP="00100541">
      <w:pPr>
        <w:jc w:val="both"/>
        <w:rPr>
          <w:lang w:val="en-US"/>
        </w:rPr>
      </w:pPr>
      <w:r>
        <w:rPr>
          <w:lang w:val="en-US"/>
        </w:rPr>
        <w:t xml:space="preserve">Assuming each modality corresponds to a traffic flow, it will be mapped to a specific QoS flow and DRB, and the configuration of which may be static once configured. Thus, the highest-priority modality for a specific AI task may not be prioritized accordingly due to its default configuration. To ensure the Application can deliver the best user experience by prioritizing the most important modality to a particular task, </w:t>
      </w:r>
      <w:r w:rsidR="00100541">
        <w:rPr>
          <w:lang w:val="en-US"/>
        </w:rPr>
        <w:t>prioritization among multiple traffic flows may have to be changed dynamically</w:t>
      </w:r>
      <w:r>
        <w:rPr>
          <w:lang w:val="en-US"/>
        </w:rPr>
        <w:t xml:space="preserve"> based on the nature of the AI task </w:t>
      </w:r>
      <w:r w:rsidR="00235A6D">
        <w:rPr>
          <w:lang w:val="en-US"/>
        </w:rPr>
        <w:t xml:space="preserve">that is </w:t>
      </w:r>
      <w:r>
        <w:rPr>
          <w:lang w:val="en-US"/>
        </w:rPr>
        <w:t>be</w:t>
      </w:r>
      <w:r w:rsidR="00235A6D">
        <w:rPr>
          <w:lang w:val="en-US"/>
        </w:rPr>
        <w:t>ing</w:t>
      </w:r>
      <w:r>
        <w:rPr>
          <w:lang w:val="en-US"/>
        </w:rPr>
        <w:t xml:space="preserve"> executed.</w:t>
      </w:r>
    </w:p>
    <w:p w14:paraId="7D40EB5B" w14:textId="77777777" w:rsidR="00F77398" w:rsidRDefault="00F77398" w:rsidP="00F77398">
      <w:pPr>
        <w:jc w:val="both"/>
        <w:rPr>
          <w:b/>
          <w:bCs/>
          <w:iCs/>
        </w:rPr>
      </w:pPr>
      <w:r>
        <w:rPr>
          <w:b/>
          <w:bCs/>
          <w:iCs/>
        </w:rPr>
        <w:t>Proposal 2: For mobile AI traffic characteristics, RAN2 can study if the priority of traffic flows corresponding to different modalities may change dynamically according to the nature of AI task to be executed.</w:t>
      </w:r>
    </w:p>
    <w:p w14:paraId="243FD3E0" w14:textId="77777777" w:rsidR="0008619D" w:rsidRPr="00F77398" w:rsidRDefault="0008619D" w:rsidP="0008619D"/>
    <w:p w14:paraId="31E3E1EA" w14:textId="57B5DF70" w:rsidR="0008619D" w:rsidRDefault="00E13B97" w:rsidP="0008619D">
      <w:pPr>
        <w:pStyle w:val="Heading2"/>
        <w:jc w:val="both"/>
        <w:rPr>
          <w:lang w:val="en-US"/>
        </w:rPr>
      </w:pPr>
      <w:r>
        <w:rPr>
          <w:lang w:val="en-US"/>
        </w:rPr>
        <w:t>Tokenized Traffic</w:t>
      </w:r>
    </w:p>
    <w:p w14:paraId="0E85AF2F" w14:textId="6BB3B5CA" w:rsidR="00E13B97" w:rsidRDefault="00E13B97" w:rsidP="003E3026">
      <w:pPr>
        <w:jc w:val="both"/>
        <w:rPr>
          <w:iCs/>
          <w:lang w:val="en-US"/>
        </w:rPr>
      </w:pPr>
      <w:r>
        <w:rPr>
          <w:iCs/>
          <w:lang w:val="en-US"/>
        </w:rPr>
        <w:t>There are some proposals to study Tokenized traffic for AI applications. Specifically, it is argued that different tokens may have different reliability and importance level, and hence some special handling may be needed to transmit the tokens. It is noted that RAN1 has already started the study on AI traffic model, and has considered token as one possible parameterized model, in which the importance level of a token may be reflected in PHY [</w:t>
      </w:r>
      <w:r w:rsidR="001A2BF9">
        <w:rPr>
          <w:iCs/>
          <w:lang w:val="en-US"/>
        </w:rPr>
        <w:t>3</w:t>
      </w:r>
      <w:r>
        <w:rPr>
          <w:iCs/>
          <w:lang w:val="en-US"/>
        </w:rPr>
        <w:t xml:space="preserve">]. </w:t>
      </w:r>
    </w:p>
    <w:p w14:paraId="0CE9FBED" w14:textId="7C74B649" w:rsidR="003E3026" w:rsidRDefault="00E13B97" w:rsidP="003E3026">
      <w:pPr>
        <w:jc w:val="both"/>
        <w:rPr>
          <w:iCs/>
          <w:lang w:val="en-US"/>
        </w:rPr>
      </w:pPr>
      <w:r>
        <w:rPr>
          <w:iCs/>
          <w:lang w:val="en-US"/>
        </w:rPr>
        <w:t xml:space="preserve">However, in our understanding, the tokens for most large language models are typically quite small (e.g. between 1~4 bytes), while the MTU of an IP packet is much larger (e.g. 1500 bytes). That is, </w:t>
      </w:r>
      <w:proofErr w:type="gramStart"/>
      <w:r>
        <w:rPr>
          <w:iCs/>
          <w:lang w:val="en-US"/>
        </w:rPr>
        <w:t>a large number of</w:t>
      </w:r>
      <w:proofErr w:type="gramEnd"/>
      <w:r>
        <w:rPr>
          <w:iCs/>
          <w:lang w:val="en-US"/>
        </w:rPr>
        <w:t xml:space="preserve"> tokens can be bundled together in one IP packet, which means one SDU in AS (corresponding to one IP packet in 5G NR) typically </w:t>
      </w:r>
      <w:r>
        <w:rPr>
          <w:iCs/>
          <w:lang w:val="en-US"/>
        </w:rPr>
        <w:lastRenderedPageBreak/>
        <w:t xml:space="preserve">carries multiple tokens. Thus, it is questionable how AS can provide different treatments for the multiple tokens that are in the same SDU, without considerable additional complexity in the AS. Since 6G aims to develop a simple protocol stack, we think currently from RAN perspective there is no clear justification to study tokenized traffic. </w:t>
      </w:r>
    </w:p>
    <w:p w14:paraId="0F09AE74" w14:textId="292A8FD6" w:rsidR="00E13B97" w:rsidRDefault="00E13B97" w:rsidP="003E3026">
      <w:pPr>
        <w:jc w:val="both"/>
        <w:rPr>
          <w:iCs/>
          <w:lang w:val="en-US"/>
        </w:rPr>
      </w:pPr>
      <w:r>
        <w:rPr>
          <w:iCs/>
          <w:lang w:val="en-US"/>
        </w:rPr>
        <w:t>Since SA4 has confirmed that they also have some activities on AI traffic models, which involves evaluation of different AI/ML data formats (including tokens) [</w:t>
      </w:r>
      <w:r w:rsidR="001A2BF9">
        <w:rPr>
          <w:iCs/>
          <w:lang w:val="en-US"/>
        </w:rPr>
        <w:t>4</w:t>
      </w:r>
      <w:r>
        <w:rPr>
          <w:iCs/>
          <w:lang w:val="en-US"/>
        </w:rPr>
        <w:t>], we think RAN2 can de-prioritize the study on tokenized traffic for the time being, until further information/guidance from SA4 is received.</w:t>
      </w:r>
    </w:p>
    <w:p w14:paraId="18DAF3B6" w14:textId="0F3D29C3" w:rsidR="00E13B97" w:rsidRDefault="00E13B97" w:rsidP="00E13B97">
      <w:pPr>
        <w:jc w:val="both"/>
        <w:rPr>
          <w:b/>
          <w:bCs/>
          <w:iCs/>
        </w:rPr>
      </w:pPr>
      <w:r>
        <w:rPr>
          <w:b/>
          <w:bCs/>
          <w:iCs/>
        </w:rPr>
        <w:t>Proposal 3: RAN2 can de-prioritize the study on tokenized traffic, until SA4 provides more feedback related to AI traffic models.</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7626192" w14:textId="7E74141B" w:rsidR="00075A63" w:rsidRDefault="00D231B4" w:rsidP="00E13B97">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on AI traffic characterizations. We have the following proposals:</w:t>
      </w:r>
    </w:p>
    <w:p w14:paraId="0756C4A2" w14:textId="77777777" w:rsidR="00FA0D77" w:rsidRDefault="00FA0D77" w:rsidP="00FA0D77">
      <w:pPr>
        <w:jc w:val="both"/>
        <w:rPr>
          <w:b/>
          <w:bCs/>
          <w:iCs/>
        </w:rPr>
      </w:pPr>
      <w:r>
        <w:rPr>
          <w:b/>
          <w:bCs/>
          <w:iCs/>
        </w:rPr>
        <w:t>Proposal 1: For mobile AI traffic characteristics, RAN2 can study if the packet delay budget may be influenced by the expected inference time of the associated AI task.</w:t>
      </w:r>
    </w:p>
    <w:p w14:paraId="00A39346" w14:textId="2CA6B78D" w:rsidR="00FA0D77" w:rsidRDefault="00FA0D77" w:rsidP="00FA0D77">
      <w:pPr>
        <w:jc w:val="both"/>
        <w:rPr>
          <w:b/>
          <w:bCs/>
          <w:iCs/>
        </w:rPr>
      </w:pPr>
      <w:r>
        <w:rPr>
          <w:b/>
          <w:bCs/>
          <w:iCs/>
        </w:rPr>
        <w:t xml:space="preserve">Proposal 2: For mobile AI traffic characteristics, RAN2 can study if the priority of traffic flows corresponding to different modalities </w:t>
      </w:r>
      <w:r w:rsidR="00F77398">
        <w:rPr>
          <w:b/>
          <w:bCs/>
          <w:iCs/>
        </w:rPr>
        <w:t xml:space="preserve">may </w:t>
      </w:r>
      <w:r>
        <w:rPr>
          <w:b/>
          <w:bCs/>
          <w:iCs/>
        </w:rPr>
        <w:t xml:space="preserve">change </w:t>
      </w:r>
      <w:r w:rsidR="00F77398">
        <w:rPr>
          <w:b/>
          <w:bCs/>
          <w:iCs/>
        </w:rPr>
        <w:t xml:space="preserve">dynamically </w:t>
      </w:r>
      <w:r>
        <w:rPr>
          <w:b/>
          <w:bCs/>
          <w:iCs/>
        </w:rPr>
        <w:t>according to the nature of AI task to be executed.</w:t>
      </w:r>
    </w:p>
    <w:p w14:paraId="51CEB231" w14:textId="77777777" w:rsidR="00FA0D77" w:rsidRDefault="00FA0D77" w:rsidP="00FA0D77">
      <w:pPr>
        <w:jc w:val="both"/>
        <w:rPr>
          <w:b/>
          <w:bCs/>
          <w:iCs/>
        </w:rPr>
      </w:pPr>
      <w:r>
        <w:rPr>
          <w:b/>
          <w:bCs/>
          <w:iCs/>
        </w:rPr>
        <w:t>Proposal 3: RAN2 can de-prioritize the study on tokenized traffic, until SA4 provides more feedback related to AI traffic models.</w:t>
      </w:r>
    </w:p>
    <w:p w14:paraId="3E23C260" w14:textId="12DB2B36"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3B87A3D0" w:rsidR="000C024B" w:rsidRDefault="000C024B" w:rsidP="00265356">
      <w:pPr>
        <w:rPr>
          <w:lang w:eastAsia="zh-CN"/>
        </w:rPr>
      </w:pPr>
      <w:r w:rsidRPr="0084396F">
        <w:rPr>
          <w:lang w:eastAsia="zh-CN"/>
        </w:rPr>
        <w:t xml:space="preserve">[1] </w:t>
      </w:r>
      <w:r w:rsidR="001B3EFB">
        <w:rPr>
          <w:lang w:eastAsia="zh-CN"/>
        </w:rPr>
        <w:t>RAN2 #131bis Chair’s Notes, October 2025.</w:t>
      </w:r>
    </w:p>
    <w:p w14:paraId="6119A0BC" w14:textId="052EB7FC" w:rsidR="00A60762" w:rsidRDefault="00A60762" w:rsidP="00265356">
      <w:pPr>
        <w:rPr>
          <w:lang w:eastAsia="zh-CN"/>
        </w:rPr>
      </w:pPr>
      <w:r>
        <w:rPr>
          <w:lang w:eastAsia="zh-CN"/>
        </w:rPr>
        <w:t xml:space="preserve">[2] </w:t>
      </w:r>
      <w:r w:rsidR="008113E7" w:rsidRPr="008113E7">
        <w:rPr>
          <w:lang w:eastAsia="zh-CN"/>
        </w:rPr>
        <w:t>https://lawsofux.com/doherty-threshold/</w:t>
      </w:r>
    </w:p>
    <w:p w14:paraId="7A680423" w14:textId="6E1FD735" w:rsidR="001A2BF9" w:rsidRDefault="001A2BF9" w:rsidP="00265356">
      <w:pPr>
        <w:rPr>
          <w:lang w:eastAsia="zh-CN"/>
        </w:rPr>
      </w:pPr>
      <w:r>
        <w:rPr>
          <w:lang w:eastAsia="zh-CN"/>
        </w:rPr>
        <w:t xml:space="preserve">[3] </w:t>
      </w:r>
      <w:r w:rsidR="008113E7" w:rsidRPr="008113E7">
        <w:rPr>
          <w:lang w:eastAsia="zh-CN"/>
        </w:rPr>
        <w:t>R2-2508007</w:t>
      </w:r>
      <w:r w:rsidR="008113E7">
        <w:rPr>
          <w:lang w:eastAsia="zh-CN"/>
        </w:rPr>
        <w:t>,</w:t>
      </w:r>
      <w:r w:rsidR="008113E7" w:rsidRPr="008113E7">
        <w:rPr>
          <w:lang w:eastAsia="zh-CN"/>
        </w:rPr>
        <w:tab/>
        <w:t>LS on traffic model study in RAN1 (R1-2508184</w:t>
      </w:r>
      <w:r w:rsidR="008113E7">
        <w:rPr>
          <w:lang w:eastAsia="zh-CN"/>
        </w:rPr>
        <w:t>), RAN2 #132, November 2025.</w:t>
      </w:r>
    </w:p>
    <w:p w14:paraId="4E435144" w14:textId="25673844" w:rsidR="001A2BF9" w:rsidRDefault="001A2BF9" w:rsidP="00265356">
      <w:pPr>
        <w:rPr>
          <w:lang w:eastAsia="zh-CN"/>
        </w:rPr>
      </w:pPr>
      <w:r>
        <w:rPr>
          <w:lang w:eastAsia="zh-CN"/>
        </w:rPr>
        <w:t xml:space="preserve">[4] </w:t>
      </w:r>
      <w:r w:rsidR="008113E7" w:rsidRPr="008113E7">
        <w:rPr>
          <w:lang w:eastAsia="zh-CN"/>
        </w:rPr>
        <w:t>S4-252135</w:t>
      </w:r>
      <w:r w:rsidR="008113E7">
        <w:rPr>
          <w:lang w:eastAsia="zh-CN"/>
        </w:rPr>
        <w:t xml:space="preserve">, </w:t>
      </w:r>
      <w:r w:rsidR="008113E7">
        <w:t xml:space="preserve">Reply </w:t>
      </w:r>
      <w:r w:rsidR="008113E7" w:rsidRPr="00341CE6">
        <w:rPr>
          <w:lang w:eastAsia="zh-CN"/>
        </w:rPr>
        <w:t>LS on traffic model study in RAN1</w:t>
      </w:r>
      <w:r w:rsidR="008113E7">
        <w:rPr>
          <w:lang w:eastAsia="zh-CN"/>
        </w:rPr>
        <w:t>, SA4 #134, November 2025.</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32DA5" w14:textId="77777777" w:rsidR="00AA49B5" w:rsidRDefault="00AA49B5">
      <w:r>
        <w:separator/>
      </w:r>
    </w:p>
  </w:endnote>
  <w:endnote w:type="continuationSeparator" w:id="0">
    <w:p w14:paraId="6B30F235" w14:textId="77777777" w:rsidR="00AA49B5" w:rsidRDefault="00AA49B5">
      <w:r>
        <w:continuationSeparator/>
      </w:r>
    </w:p>
  </w:endnote>
  <w:endnote w:type="continuationNotice" w:id="1">
    <w:p w14:paraId="65DA5D38" w14:textId="77777777" w:rsidR="00AA49B5" w:rsidRDefault="00AA4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1DB17" w14:textId="77777777" w:rsidR="00AA49B5" w:rsidRDefault="00AA49B5">
      <w:r>
        <w:separator/>
      </w:r>
    </w:p>
  </w:footnote>
  <w:footnote w:type="continuationSeparator" w:id="0">
    <w:p w14:paraId="2CD30D90" w14:textId="77777777" w:rsidR="00AA49B5" w:rsidRDefault="00AA49B5">
      <w:r>
        <w:continuationSeparator/>
      </w:r>
    </w:p>
  </w:footnote>
  <w:footnote w:type="continuationNotice" w:id="1">
    <w:p w14:paraId="488FF0D5" w14:textId="77777777" w:rsidR="00AA49B5" w:rsidRDefault="00AA49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5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9"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1CC1C05"/>
    <w:multiLevelType w:val="hybridMultilevel"/>
    <w:tmpl w:val="4252A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6"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4"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2"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5"/>
  </w:num>
  <w:num w:numId="2" w16cid:durableId="1464886471">
    <w:abstractNumId w:val="0"/>
  </w:num>
  <w:num w:numId="3" w16cid:durableId="6106756">
    <w:abstractNumId w:val="1"/>
  </w:num>
  <w:num w:numId="4" w16cid:durableId="9181927">
    <w:abstractNumId w:val="2"/>
  </w:num>
  <w:num w:numId="5" w16cid:durableId="189296478">
    <w:abstractNumId w:val="109"/>
  </w:num>
  <w:num w:numId="6" w16cid:durableId="216478951">
    <w:abstractNumId w:val="3"/>
  </w:num>
  <w:num w:numId="7" w16cid:durableId="2145732921">
    <w:abstractNumId w:val="4"/>
  </w:num>
  <w:num w:numId="8" w16cid:durableId="910503920">
    <w:abstractNumId w:val="36"/>
  </w:num>
  <w:num w:numId="9" w16cid:durableId="418721023">
    <w:abstractNumId w:val="92"/>
  </w:num>
  <w:num w:numId="10" w16cid:durableId="701636600">
    <w:abstractNumId w:val="67"/>
  </w:num>
  <w:num w:numId="11" w16cid:durableId="1130325448">
    <w:abstractNumId w:val="23"/>
  </w:num>
  <w:num w:numId="12" w16cid:durableId="1997687803">
    <w:abstractNumId w:val="61"/>
  </w:num>
  <w:num w:numId="13" w16cid:durableId="1749767913">
    <w:abstractNumId w:val="99"/>
  </w:num>
  <w:num w:numId="14" w16cid:durableId="1287271592">
    <w:abstractNumId w:val="7"/>
  </w:num>
  <w:num w:numId="15" w16cid:durableId="1065492308">
    <w:abstractNumId w:val="18"/>
  </w:num>
  <w:num w:numId="16" w16cid:durableId="1691565340">
    <w:abstractNumId w:val="51"/>
  </w:num>
  <w:num w:numId="17" w16cid:durableId="1527668550">
    <w:abstractNumId w:val="26"/>
  </w:num>
  <w:num w:numId="18" w16cid:durableId="113863268">
    <w:abstractNumId w:val="13"/>
  </w:num>
  <w:num w:numId="19" w16cid:durableId="659583198">
    <w:abstractNumId w:val="73"/>
  </w:num>
  <w:num w:numId="20" w16cid:durableId="1308317274">
    <w:abstractNumId w:val="45"/>
  </w:num>
  <w:num w:numId="21" w16cid:durableId="1576550474">
    <w:abstractNumId w:val="31"/>
  </w:num>
  <w:num w:numId="22" w16cid:durableId="235358636">
    <w:abstractNumId w:val="47"/>
  </w:num>
  <w:num w:numId="23" w16cid:durableId="97602813">
    <w:abstractNumId w:val="87"/>
  </w:num>
  <w:num w:numId="24" w16cid:durableId="710617151">
    <w:abstractNumId w:val="91"/>
  </w:num>
  <w:num w:numId="25" w16cid:durableId="1384014814">
    <w:abstractNumId w:val="46"/>
  </w:num>
  <w:num w:numId="26" w16cid:durableId="912855578">
    <w:abstractNumId w:val="6"/>
  </w:num>
  <w:num w:numId="27" w16cid:durableId="1431848407">
    <w:abstractNumId w:val="94"/>
  </w:num>
  <w:num w:numId="28" w16cid:durableId="1499610725">
    <w:abstractNumId w:val="8"/>
  </w:num>
  <w:num w:numId="29" w16cid:durableId="1731878760">
    <w:abstractNumId w:val="85"/>
  </w:num>
  <w:num w:numId="30" w16cid:durableId="1642735486">
    <w:abstractNumId w:val="66"/>
  </w:num>
  <w:num w:numId="31" w16cid:durableId="49812754">
    <w:abstractNumId w:val="25"/>
  </w:num>
  <w:num w:numId="32" w16cid:durableId="1123622218">
    <w:abstractNumId w:val="86"/>
  </w:num>
  <w:num w:numId="33" w16cid:durableId="1913348842">
    <w:abstractNumId w:val="101"/>
  </w:num>
  <w:num w:numId="34" w16cid:durableId="616252452">
    <w:abstractNumId w:val="80"/>
  </w:num>
  <w:num w:numId="35" w16cid:durableId="1878852805">
    <w:abstractNumId w:val="54"/>
  </w:num>
  <w:num w:numId="36" w16cid:durableId="486896589">
    <w:abstractNumId w:val="63"/>
  </w:num>
  <w:num w:numId="37" w16cid:durableId="279000458">
    <w:abstractNumId w:val="52"/>
  </w:num>
  <w:num w:numId="38" w16cid:durableId="2066174909">
    <w:abstractNumId w:val="98"/>
  </w:num>
  <w:num w:numId="39" w16cid:durableId="1625572420">
    <w:abstractNumId w:val="41"/>
  </w:num>
  <w:num w:numId="40" w16cid:durableId="194776442">
    <w:abstractNumId w:val="107"/>
  </w:num>
  <w:num w:numId="41" w16cid:durableId="1049039292">
    <w:abstractNumId w:val="9"/>
  </w:num>
  <w:num w:numId="42" w16cid:durableId="1748335123">
    <w:abstractNumId w:val="110"/>
  </w:num>
  <w:num w:numId="43" w16cid:durableId="324863305">
    <w:abstractNumId w:val="108"/>
  </w:num>
  <w:num w:numId="44" w16cid:durableId="87776830">
    <w:abstractNumId w:val="57"/>
  </w:num>
  <w:num w:numId="45" w16cid:durableId="116878813">
    <w:abstractNumId w:val="5"/>
  </w:num>
  <w:num w:numId="46" w16cid:durableId="1556234868">
    <w:abstractNumId w:val="33"/>
  </w:num>
  <w:num w:numId="47" w16cid:durableId="1344823590">
    <w:abstractNumId w:val="69"/>
  </w:num>
  <w:num w:numId="48" w16cid:durableId="49882736">
    <w:abstractNumId w:val="60"/>
  </w:num>
  <w:num w:numId="49" w16cid:durableId="749424918">
    <w:abstractNumId w:val="112"/>
  </w:num>
  <w:num w:numId="50" w16cid:durableId="351305233">
    <w:abstractNumId w:val="40"/>
  </w:num>
  <w:num w:numId="51" w16cid:durableId="2141918983">
    <w:abstractNumId w:val="27"/>
  </w:num>
  <w:num w:numId="52" w16cid:durableId="2018117002">
    <w:abstractNumId w:val="34"/>
  </w:num>
  <w:num w:numId="53" w16cid:durableId="291324115">
    <w:abstractNumId w:val="76"/>
  </w:num>
  <w:num w:numId="54" w16cid:durableId="1799448085">
    <w:abstractNumId w:val="103"/>
  </w:num>
  <w:num w:numId="55" w16cid:durableId="463668016">
    <w:abstractNumId w:val="93"/>
  </w:num>
  <w:num w:numId="56" w16cid:durableId="1997105538">
    <w:abstractNumId w:val="65"/>
  </w:num>
  <w:num w:numId="57" w16cid:durableId="965549377">
    <w:abstractNumId w:val="106"/>
  </w:num>
  <w:num w:numId="58" w16cid:durableId="38669279">
    <w:abstractNumId w:val="19"/>
  </w:num>
  <w:num w:numId="59" w16cid:durableId="1349714082">
    <w:abstractNumId w:val="81"/>
  </w:num>
  <w:num w:numId="60" w16cid:durableId="735905483">
    <w:abstractNumId w:val="78"/>
  </w:num>
  <w:num w:numId="61" w16cid:durableId="749082821">
    <w:abstractNumId w:val="53"/>
  </w:num>
  <w:num w:numId="62" w16cid:durableId="1025012730">
    <w:abstractNumId w:val="10"/>
  </w:num>
  <w:num w:numId="63" w16cid:durableId="1496607560">
    <w:abstractNumId w:val="58"/>
  </w:num>
  <w:num w:numId="64" w16cid:durableId="1776901223">
    <w:abstractNumId w:val="48"/>
  </w:num>
  <w:num w:numId="65" w16cid:durableId="284581932">
    <w:abstractNumId w:val="75"/>
  </w:num>
  <w:num w:numId="66" w16cid:durableId="367027988">
    <w:abstractNumId w:val="72"/>
  </w:num>
  <w:num w:numId="67" w16cid:durableId="1409307424">
    <w:abstractNumId w:val="20"/>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4"/>
  </w:num>
  <w:num w:numId="73" w16cid:durableId="1603295543">
    <w:abstractNumId w:val="22"/>
  </w:num>
  <w:num w:numId="74" w16cid:durableId="1568303498">
    <w:abstractNumId w:val="37"/>
  </w:num>
  <w:num w:numId="75" w16cid:durableId="107507505">
    <w:abstractNumId w:val="97"/>
  </w:num>
  <w:num w:numId="76" w16cid:durableId="1314330107">
    <w:abstractNumId w:val="104"/>
  </w:num>
  <w:num w:numId="77" w16cid:durableId="1278179100">
    <w:abstractNumId w:val="62"/>
  </w:num>
  <w:num w:numId="78" w16cid:durableId="1475440592">
    <w:abstractNumId w:val="74"/>
  </w:num>
  <w:num w:numId="79" w16cid:durableId="572588627">
    <w:abstractNumId w:val="95"/>
  </w:num>
  <w:num w:numId="80" w16cid:durableId="1603494346">
    <w:abstractNumId w:val="79"/>
  </w:num>
  <w:num w:numId="81" w16cid:durableId="437483292">
    <w:abstractNumId w:val="56"/>
  </w:num>
  <w:num w:numId="82" w16cid:durableId="315570348">
    <w:abstractNumId w:val="89"/>
  </w:num>
  <w:num w:numId="83" w16cid:durableId="1655446843">
    <w:abstractNumId w:val="24"/>
  </w:num>
  <w:num w:numId="84" w16cid:durableId="266356922">
    <w:abstractNumId w:val="64"/>
  </w:num>
  <w:num w:numId="85" w16cid:durableId="50422451">
    <w:abstractNumId w:val="55"/>
  </w:num>
  <w:num w:numId="86" w16cid:durableId="2121677641">
    <w:abstractNumId w:val="16"/>
  </w:num>
  <w:num w:numId="87" w16cid:durableId="1392994229">
    <w:abstractNumId w:val="70"/>
  </w:num>
  <w:num w:numId="88" w16cid:durableId="326708783">
    <w:abstractNumId w:val="102"/>
  </w:num>
  <w:num w:numId="89" w16cid:durableId="1268467111">
    <w:abstractNumId w:val="82"/>
  </w:num>
  <w:num w:numId="90" w16cid:durableId="1454900793">
    <w:abstractNumId w:val="100"/>
  </w:num>
  <w:num w:numId="91" w16cid:durableId="658921337">
    <w:abstractNumId w:val="32"/>
  </w:num>
  <w:num w:numId="92" w16cid:durableId="694233541">
    <w:abstractNumId w:val="38"/>
  </w:num>
  <w:num w:numId="93" w16cid:durableId="467861953">
    <w:abstractNumId w:val="21"/>
  </w:num>
  <w:num w:numId="94" w16cid:durableId="493423518">
    <w:abstractNumId w:val="29"/>
  </w:num>
  <w:num w:numId="95" w16cid:durableId="1773739914">
    <w:abstractNumId w:val="35"/>
  </w:num>
  <w:num w:numId="96" w16cid:durableId="1975911002">
    <w:abstractNumId w:val="83"/>
  </w:num>
  <w:num w:numId="97" w16cid:durableId="908347982">
    <w:abstractNumId w:val="77"/>
  </w:num>
  <w:num w:numId="98" w16cid:durableId="901209985">
    <w:abstractNumId w:val="42"/>
  </w:num>
  <w:num w:numId="99" w16cid:durableId="1291591245">
    <w:abstractNumId w:val="43"/>
  </w:num>
  <w:num w:numId="100" w16cid:durableId="1258097345">
    <w:abstractNumId w:val="49"/>
  </w:num>
  <w:num w:numId="101" w16cid:durableId="353964978">
    <w:abstractNumId w:val="68"/>
  </w:num>
  <w:num w:numId="102" w16cid:durableId="195167108">
    <w:abstractNumId w:val="12"/>
  </w:num>
  <w:num w:numId="103" w16cid:durableId="2009556771">
    <w:abstractNumId w:val="111"/>
  </w:num>
  <w:num w:numId="104" w16cid:durableId="1658415728">
    <w:abstractNumId w:val="28"/>
  </w:num>
  <w:num w:numId="105" w16cid:durableId="821888181">
    <w:abstractNumId w:val="71"/>
  </w:num>
  <w:num w:numId="106" w16cid:durableId="877666121">
    <w:abstractNumId w:val="96"/>
  </w:num>
  <w:num w:numId="107" w16cid:durableId="498424604">
    <w:abstractNumId w:val="30"/>
  </w:num>
  <w:num w:numId="108" w16cid:durableId="1758331206">
    <w:abstractNumId w:val="113"/>
  </w:num>
  <w:num w:numId="109" w16cid:durableId="538857215">
    <w:abstractNumId w:val="90"/>
  </w:num>
  <w:num w:numId="110" w16cid:durableId="2086492505">
    <w:abstractNumId w:val="59"/>
  </w:num>
  <w:num w:numId="111" w16cid:durableId="1643147369">
    <w:abstractNumId w:val="50"/>
  </w:num>
  <w:num w:numId="112" w16cid:durableId="860389286">
    <w:abstractNumId w:val="88"/>
  </w:num>
  <w:num w:numId="113" w16cid:durableId="746878934">
    <w:abstractNumId w:val="17"/>
  </w:num>
  <w:num w:numId="114" w16cid:durableId="1080372041">
    <w:abstractNumId w:val="8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2D16"/>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5A4"/>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036"/>
    <w:rsid w:val="008B08BA"/>
    <w:rsid w:val="008B1041"/>
    <w:rsid w:val="008B104A"/>
    <w:rsid w:val="008B214F"/>
    <w:rsid w:val="008B2DB8"/>
    <w:rsid w:val="008B31C1"/>
    <w:rsid w:val="008B3477"/>
    <w:rsid w:val="008B35C2"/>
    <w:rsid w:val="008B45B5"/>
    <w:rsid w:val="008B4B4B"/>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0762"/>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B97"/>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68C8"/>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2167</TotalTime>
  <Pages>4</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100</cp:revision>
  <dcterms:created xsi:type="dcterms:W3CDTF">2025-03-14T16:06:00Z</dcterms:created>
  <dcterms:modified xsi:type="dcterms:W3CDTF">2026-01-29T11:54:00Z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